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0DBB" w:rsidRPr="00FA1D1A" w:rsidRDefault="00D20DBB" w:rsidP="00D20DBB">
      <w:pPr>
        <w:pStyle w:val="BU01Titel-Unterzeile"/>
      </w:pPr>
      <w:r w:rsidRPr="00FA1D1A">
        <w:t xml:space="preserve">Die </w:t>
      </w:r>
      <w:proofErr w:type="spellStart"/>
      <w:r w:rsidRPr="00FA1D1A">
        <w:t>Chronotypen</w:t>
      </w:r>
      <w:proofErr w:type="spellEnd"/>
      <w:r w:rsidRPr="00FA1D1A">
        <w:t xml:space="preserve"> – was ist das?</w:t>
      </w:r>
    </w:p>
    <w:p w:rsidR="00D20DBB" w:rsidRPr="00D20DBB" w:rsidRDefault="00D20DBB" w:rsidP="00D20DBB">
      <w:pPr>
        <w:pStyle w:val="BU03berschrift1Ebene"/>
      </w:pPr>
      <w:r w:rsidRPr="00D20DBB">
        <w:t xml:space="preserve"> Definition des Begriffs „</w:t>
      </w:r>
      <w:proofErr w:type="spellStart"/>
      <w:r w:rsidRPr="00D20DBB">
        <w:t>Chronotypen</w:t>
      </w:r>
      <w:proofErr w:type="spellEnd"/>
      <w:r w:rsidRPr="00D20DBB">
        <w:t>“</w:t>
      </w:r>
    </w:p>
    <w:p w:rsidR="00D20DBB" w:rsidRDefault="00D20DBB" w:rsidP="00D20DBB">
      <w:pPr>
        <w:pStyle w:val="BU04Flieext"/>
      </w:pPr>
      <w:r w:rsidRPr="00D741F5">
        <w:t xml:space="preserve">In der Chronobiologie bezeichnet der Begriff </w:t>
      </w:r>
      <w:proofErr w:type="spellStart"/>
      <w:r w:rsidRPr="00D741F5">
        <w:t>Chronotypen</w:t>
      </w:r>
      <w:proofErr w:type="spellEnd"/>
      <w:r w:rsidRPr="00D741F5">
        <w:t xml:space="preserve"> die Menschen, die aufgrund ihrer inneren Uhr bestimmte physische Merkmale in verschiedener Ausprägung zu unterschiedlichen Tageszeiten besitzen. Als Grundlage für die Unterscheidung dient das unterschiedliche Schlafverhalten der Menschen. D</w:t>
      </w:r>
      <w:r>
        <w:t>ie Chronobiologie ist eine Teil</w:t>
      </w:r>
      <w:r w:rsidRPr="00D741F5">
        <w:t>disziplin der Biologie, die die zeitliche Organisation physiologischer Prozesse untersucht.</w:t>
      </w:r>
    </w:p>
    <w:p w:rsidR="00D20DBB" w:rsidRPr="00D20DBB" w:rsidRDefault="00D20DBB" w:rsidP="00D20DBB">
      <w:pPr>
        <w:pStyle w:val="BU04Flieext"/>
        <w:contextualSpacing/>
        <w:rPr>
          <w:b/>
          <w:u w:val="single"/>
        </w:rPr>
      </w:pPr>
      <w:r w:rsidRPr="00D20DBB">
        <w:rPr>
          <w:b/>
          <w:u w:val="single"/>
        </w:rPr>
        <w:t>Aufgabenstellung in Einzelarbeit</w:t>
      </w:r>
      <w:r>
        <w:rPr>
          <w:b/>
          <w:u w:val="single"/>
        </w:rPr>
        <w:t>:</w:t>
      </w:r>
    </w:p>
    <w:p w:rsidR="00D20DBB" w:rsidRPr="00FA1D1A" w:rsidRDefault="00D20DBB" w:rsidP="00D20DBB">
      <w:pPr>
        <w:pStyle w:val="BU04Flieext"/>
        <w:contextualSpacing/>
      </w:pPr>
      <w:r w:rsidRPr="00FA1D1A">
        <w:t>Überlegen Sie sich, welche physischen Merkmale in der Definition gemeint sein könnten!</w:t>
      </w:r>
    </w:p>
    <w:p w:rsidR="00B0639A" w:rsidRDefault="00D20DBB" w:rsidP="00D20DBB">
      <w:pPr>
        <w:pStyle w:val="BU03berschrift1Ebene"/>
      </w:pPr>
      <w:r>
        <w:t xml:space="preserve">Die </w:t>
      </w:r>
      <w:proofErr w:type="spellStart"/>
      <w:r>
        <w:t>Chronotypen</w:t>
      </w:r>
      <w:proofErr w:type="spellEnd"/>
    </w:p>
    <w:p w:rsidR="00D20DBB" w:rsidRPr="00FA1D1A" w:rsidRDefault="00D20DBB" w:rsidP="00D20DBB">
      <w:pPr>
        <w:pStyle w:val="BU04Flieext"/>
      </w:pPr>
      <w:r w:rsidRPr="00FA1D1A">
        <w:t xml:space="preserve">Alle von Ihnen werden bereits bemerkt haben, </w:t>
      </w:r>
      <w:r w:rsidRPr="00D741F5">
        <w:t xml:space="preserve">dass unterschiedliche Menschen zu verschiedenen Zeitpunkten morgens wach werden, bzw. dass es ihnen unterschiedlich leicht oder schwer fällt, zum morgendlichen </w:t>
      </w:r>
      <w:proofErr w:type="spellStart"/>
      <w:r w:rsidRPr="00D741F5">
        <w:t>Wecker</w:t>
      </w:r>
      <w:r w:rsidRPr="00D741F5">
        <w:softHyphen/>
        <w:t>klingeln</w:t>
      </w:r>
      <w:proofErr w:type="spellEnd"/>
      <w:r w:rsidRPr="00D741F5">
        <w:t xml:space="preserve"> auch tatsächlich aufzustehen</w:t>
      </w:r>
      <w:r>
        <w:t>.</w:t>
      </w:r>
      <w:r w:rsidRPr="00FA1D1A">
        <w:t xml:space="preserve"> </w:t>
      </w:r>
      <w:r w:rsidRPr="00D741F5">
        <w:t>Der Zeitpunkt</w:t>
      </w:r>
      <w:r>
        <w:t>,</w:t>
      </w:r>
      <w:r w:rsidRPr="00D741F5">
        <w:t xml:space="preserve"> wann man morgens wach wird</w:t>
      </w:r>
      <w:r>
        <w:t xml:space="preserve">, </w:t>
      </w:r>
      <w:r w:rsidRPr="00FA1D1A">
        <w:t>scheint damit zusammenzuhängen, welcher Typ man bezüglich der Schlafenszeiten ist. Alle Menschen besitzen</w:t>
      </w:r>
      <w:r>
        <w:t xml:space="preserve"> </w:t>
      </w:r>
      <w:r w:rsidRPr="00D741F5">
        <w:t>dabei</w:t>
      </w:r>
      <w:r w:rsidRPr="00FA1D1A">
        <w:t xml:space="preserve"> einen etwas anderen </w:t>
      </w:r>
      <w:proofErr w:type="spellStart"/>
      <w:r w:rsidRPr="00FA1D1A">
        <w:t>Zeittyp</w:t>
      </w:r>
      <w:proofErr w:type="spellEnd"/>
      <w:r w:rsidRPr="00FA1D1A">
        <w:t xml:space="preserve">. Nach der Definition aus 1.1 können wir diesen </w:t>
      </w:r>
      <w:proofErr w:type="spellStart"/>
      <w:r w:rsidRPr="00FA1D1A">
        <w:t>Zeittyp</w:t>
      </w:r>
      <w:proofErr w:type="spellEnd"/>
      <w:r w:rsidRPr="00FA1D1A">
        <w:t xml:space="preserve"> mit dem Begriff </w:t>
      </w:r>
      <w:proofErr w:type="spellStart"/>
      <w:r w:rsidRPr="00FA1D1A">
        <w:t>Chronotyp</w:t>
      </w:r>
      <w:proofErr w:type="spellEnd"/>
      <w:r w:rsidRPr="00FA1D1A">
        <w:t xml:space="preserve"> gleichsetzen.</w:t>
      </w:r>
    </w:p>
    <w:p w:rsidR="00D20DBB" w:rsidRPr="00FA1D1A" w:rsidRDefault="00D20DBB" w:rsidP="00D20DBB">
      <w:pPr>
        <w:pStyle w:val="BU04Flieext"/>
      </w:pPr>
      <w:r w:rsidRPr="00FA1D1A">
        <w:t>In der Bevölkerung lassen sich drei „Haupt-</w:t>
      </w:r>
      <w:proofErr w:type="spellStart"/>
      <w:r w:rsidRPr="00FA1D1A">
        <w:t>Chronotypen</w:t>
      </w:r>
      <w:proofErr w:type="spellEnd"/>
      <w:r w:rsidRPr="00FA1D1A">
        <w:t>“ ausmachen:</w:t>
      </w:r>
    </w:p>
    <w:p w:rsidR="00D20DBB" w:rsidRPr="00FA1D1A" w:rsidRDefault="00D20DBB" w:rsidP="00D20DBB">
      <w:pPr>
        <w:pStyle w:val="BU05Liste-Bullets"/>
        <w:contextualSpacing/>
      </w:pPr>
      <w:r w:rsidRPr="00FA1D1A">
        <w:t>Frühaufsteher („Lerche“)</w:t>
      </w:r>
    </w:p>
    <w:p w:rsidR="00D20DBB" w:rsidRPr="00FA1D1A" w:rsidRDefault="00D20DBB" w:rsidP="00D20DBB">
      <w:pPr>
        <w:pStyle w:val="BU05Liste-Bullets"/>
        <w:contextualSpacing/>
      </w:pPr>
      <w:r w:rsidRPr="00FA1D1A">
        <w:t>Normaltyp</w:t>
      </w:r>
    </w:p>
    <w:p w:rsidR="00D20DBB" w:rsidRDefault="00D20DBB" w:rsidP="00D20DBB">
      <w:pPr>
        <w:pStyle w:val="BU05Liste-Bullets"/>
        <w:contextualSpacing/>
      </w:pPr>
      <w:r w:rsidRPr="00FA1D1A">
        <w:t>Spätaufsteher („Eule“)</w:t>
      </w:r>
    </w:p>
    <w:p w:rsidR="00D20DBB" w:rsidRPr="00FA1D1A" w:rsidRDefault="00D20DBB" w:rsidP="00D20DBB">
      <w:pPr>
        <w:pStyle w:val="BU04Flieext"/>
        <w:contextualSpacing/>
      </w:pPr>
      <w:r w:rsidRPr="00FA1D1A">
        <w:t xml:space="preserve">In den unterschiedlichen Kulturen der Erde haben sich verschiedene Nomenklaturen entwickelt. Bereits lange bevor die </w:t>
      </w:r>
      <w:proofErr w:type="spellStart"/>
      <w:r w:rsidRPr="00FA1D1A">
        <w:t>Chronotypen</w:t>
      </w:r>
      <w:proofErr w:type="spellEnd"/>
      <w:r w:rsidRPr="00FA1D1A">
        <w:t xml:space="preserve"> des Menschen entdeckt und untersucht wurden, war bereits bekannt, dass bestimmte Vogelarten zu ganz bestimmten Tageszeiten singen. Da im europäischen Raum die Lerche besonders früh zu singen beginnt und die Eule erst zum späten Abend aktiv wird, wird der </w:t>
      </w:r>
      <w:proofErr w:type="spellStart"/>
      <w:r w:rsidRPr="00FA1D1A">
        <w:t>Frühtyp</w:t>
      </w:r>
      <w:proofErr w:type="spellEnd"/>
      <w:r w:rsidRPr="00FA1D1A">
        <w:t xml:space="preserve"> auch häufig Lerche und der </w:t>
      </w:r>
      <w:proofErr w:type="spellStart"/>
      <w:r w:rsidRPr="00FA1D1A">
        <w:t>Spättyp</w:t>
      </w:r>
      <w:proofErr w:type="spellEnd"/>
      <w:r w:rsidRPr="00FA1D1A">
        <w:t xml:space="preserve"> Eule genannt.</w:t>
      </w:r>
    </w:p>
    <w:p w:rsidR="00D20DBB" w:rsidRPr="00FA1D1A" w:rsidRDefault="00D20DBB" w:rsidP="00D20DBB">
      <w:pPr>
        <w:pStyle w:val="BU04Flieext"/>
        <w:contextualSpacing/>
      </w:pPr>
      <w:r w:rsidRPr="00FA1D1A">
        <w:t xml:space="preserve">Jetzt müssen zwei wichtige Umstände beachtet werden. Zum einen werden bei den Vögeln </w:t>
      </w:r>
      <w:proofErr w:type="spellStart"/>
      <w:r w:rsidRPr="00FA1D1A">
        <w:t>Chronotypen</w:t>
      </w:r>
      <w:proofErr w:type="spellEnd"/>
      <w:r w:rsidRPr="00FA1D1A">
        <w:t xml:space="preserve"> verschiedener Arten betrachtet, bei den </w:t>
      </w:r>
      <w:proofErr w:type="spellStart"/>
      <w:r w:rsidRPr="00FA1D1A">
        <w:t>Chronotypen</w:t>
      </w:r>
      <w:proofErr w:type="spellEnd"/>
      <w:r w:rsidRPr="00FA1D1A">
        <w:t xml:space="preserve"> des Menschen bleibt man jedoch bei einer Art.</w:t>
      </w:r>
    </w:p>
    <w:p w:rsidR="00D20DBB" w:rsidRPr="00FA1D1A" w:rsidRDefault="00D20DBB" w:rsidP="00D20DBB">
      <w:pPr>
        <w:pStyle w:val="BU04Flieext"/>
        <w:contextualSpacing/>
      </w:pPr>
      <w:r w:rsidRPr="00FA1D1A">
        <w:t xml:space="preserve">Zum anderen erwecken die beiden Begriffe „Lerche“ und „Eule“ den Anschein, dass man die Menschen alle in zwei Kategorien einteilen könne. Dies ist jedoch nicht der Fall, wie sich an nachfolgender Abbildung 1 verdeutlichen lässt. </w:t>
      </w:r>
    </w:p>
    <w:p w:rsidR="00D20DBB" w:rsidRPr="00FA1D1A" w:rsidRDefault="00D20DBB" w:rsidP="00D20DBB">
      <w:pPr>
        <w:pStyle w:val="BU04Flieext"/>
        <w:contextualSpacing/>
      </w:pPr>
      <w:r w:rsidRPr="00FA1D1A">
        <w:t xml:space="preserve">Weiterhin spielt das Alter (siehe Abb. 2) der jeweiligen Person eine große Rolle, wenn es um die Bestimmung des </w:t>
      </w:r>
      <w:proofErr w:type="spellStart"/>
      <w:r w:rsidRPr="00FA1D1A">
        <w:t>Chronotyps</w:t>
      </w:r>
      <w:proofErr w:type="spellEnd"/>
      <w:r w:rsidRPr="00FA1D1A">
        <w:t xml:space="preserve"> geht.</w:t>
      </w:r>
    </w:p>
    <w:p w:rsidR="00D20DBB" w:rsidRPr="00D20DBB" w:rsidRDefault="00D20DBB" w:rsidP="00D20DBB">
      <w:pPr>
        <w:pStyle w:val="BU04Flieext"/>
        <w:contextualSpacing/>
        <w:sectPr w:rsidR="00D20DBB" w:rsidRPr="00D20DBB" w:rsidSect="00D20DB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pPr>
      <w:r w:rsidRPr="00FA1D1A">
        <w:t>(Quelle: Roenneberg, T. (2012). Wie Wir Ticken. Kö</w:t>
      </w:r>
      <w:r>
        <w:t>ln: DuMont Buchverlag, S. 24ff</w:t>
      </w:r>
    </w:p>
    <w:p w:rsidR="00D20DBB" w:rsidRDefault="00D20DBB" w:rsidP="00D20DBB">
      <w:pPr>
        <w:pStyle w:val="BU04Flieext"/>
        <w:contextualSpacing/>
        <w:rPr>
          <w:b/>
          <w:u w:val="single"/>
        </w:rPr>
      </w:pPr>
      <w:r w:rsidRPr="00D20DBB">
        <w:rPr>
          <w:b/>
          <w:u w:val="single"/>
        </w:rPr>
        <w:lastRenderedPageBreak/>
        <w:t>Aufgabenstellung in Partnerarbeit</w:t>
      </w:r>
    </w:p>
    <w:p w:rsidR="00D20DBB" w:rsidRPr="00FA1D1A" w:rsidRDefault="00D20DBB" w:rsidP="004070A5">
      <w:pPr>
        <w:pStyle w:val="BU04Flieext"/>
        <w:numPr>
          <w:ilvl w:val="0"/>
          <w:numId w:val="6"/>
        </w:numPr>
        <w:contextualSpacing/>
      </w:pPr>
      <w:r w:rsidRPr="00FA1D1A">
        <w:t>Beschreiben Sie die nachstehenden Abbildungen.</w:t>
      </w:r>
    </w:p>
    <w:p w:rsidR="00D20DBB" w:rsidRDefault="00D20DBB" w:rsidP="004070A5">
      <w:pPr>
        <w:pStyle w:val="BU04Flieext"/>
        <w:numPr>
          <w:ilvl w:val="0"/>
          <w:numId w:val="6"/>
        </w:numPr>
        <w:ind w:left="714" w:hanging="357"/>
        <w:contextualSpacing/>
      </w:pPr>
      <w:r w:rsidRPr="00FA1D1A">
        <w:t>Analysieren Sie die Abbildungen mithilfe Ihres bisher erworbenen Wissens.</w:t>
      </w:r>
    </w:p>
    <w:p w:rsidR="00D20DBB" w:rsidRDefault="00D20DBB" w:rsidP="00D20DBB">
      <w:pPr>
        <w:pStyle w:val="BU04Flieext"/>
        <w:contextualSpacing/>
      </w:pPr>
    </w:p>
    <w:p w:rsidR="00D20DBB" w:rsidRDefault="00D20DBB" w:rsidP="00D20DBB">
      <w:pPr>
        <w:pStyle w:val="BU04Flieext"/>
      </w:pPr>
      <w:r>
        <w:rPr>
          <w:noProof/>
          <w:lang w:eastAsia="de-DE"/>
        </w:rPr>
        <w:drawing>
          <wp:inline distT="0" distB="0" distL="0" distR="0" wp14:anchorId="7FD8D75F" wp14:editId="3CCB66B3">
            <wp:extent cx="5759450" cy="2730304"/>
            <wp:effectExtent l="0" t="0" r="12700" b="1333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0DBB" w:rsidRPr="00D20DBB" w:rsidRDefault="00D20DBB" w:rsidP="00D20DBB">
      <w:pPr>
        <w:pStyle w:val="BU06Beschriftung"/>
      </w:pPr>
      <w:r>
        <w:t>Abb. 1</w:t>
      </w:r>
      <w:r w:rsidRPr="006F3951">
        <w:t xml:space="preserve"> </w:t>
      </w:r>
      <w:r w:rsidRPr="00FA1D1A">
        <w:t xml:space="preserve">Verteilung der </w:t>
      </w:r>
      <w:proofErr w:type="spellStart"/>
      <w:r w:rsidRPr="00FA1D1A">
        <w:t>Chronotypen</w:t>
      </w:r>
      <w:proofErr w:type="spellEnd"/>
      <w:r w:rsidRPr="00FA1D1A">
        <w:t xml:space="preserve"> in der Gesellschaft </w:t>
      </w:r>
      <w:r>
        <w:br/>
      </w:r>
      <w:r w:rsidRPr="00FA1D1A">
        <w:t>(</w:t>
      </w:r>
      <w:r>
        <w:t xml:space="preserve">Grafik erstellt von </w:t>
      </w:r>
      <w:proofErr w:type="spellStart"/>
      <w:r>
        <w:t>Begger</w:t>
      </w:r>
      <w:proofErr w:type="spellEnd"/>
      <w:r>
        <w:t>, basierend auf</w:t>
      </w:r>
      <w:r w:rsidRPr="00FA1D1A">
        <w:t xml:space="preserve">: Munich </w:t>
      </w:r>
      <w:proofErr w:type="spellStart"/>
      <w:r w:rsidRPr="00FA1D1A">
        <w:t>ChronoType</w:t>
      </w:r>
      <w:proofErr w:type="spellEnd"/>
      <w:r w:rsidRPr="00FA1D1A">
        <w:t xml:space="preserve"> </w:t>
      </w:r>
      <w:proofErr w:type="spellStart"/>
      <w:r w:rsidRPr="00FA1D1A">
        <w:t>Questionnaire</w:t>
      </w:r>
      <w:proofErr w:type="spellEnd"/>
      <w:r w:rsidRPr="00FA1D1A">
        <w:t>, MCTQ, Auswertungsbogen)</w:t>
      </w:r>
      <w:r w:rsidR="00BA1BEA" w:rsidRPr="00BA1BEA">
        <w:rPr>
          <w:noProof/>
          <w14:textOutline w14:w="0" w14:cap="rnd" w14:cmpd="sng" w14:algn="ctr">
            <w14:noFill/>
            <w14:prstDash w14:val="solid"/>
            <w14:bevel/>
          </w14:textOutline>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247.5pt;mso-width-percent:0;mso-height-percent:0;mso-width-percent:0;mso-height-percent:0">
            <v:imagedata r:id="rId15" o:title="Unbenannt"/>
          </v:shape>
        </w:pict>
      </w:r>
      <w:r>
        <w:t>Abb. 2</w:t>
      </w:r>
      <w:r w:rsidRPr="00FA1D1A">
        <w:t xml:space="preserve"> Einfluss des Alters auf den </w:t>
      </w:r>
      <w:proofErr w:type="spellStart"/>
      <w:r w:rsidRPr="00FA1D1A">
        <w:t>Chronotyp</w:t>
      </w:r>
      <w:proofErr w:type="spellEnd"/>
      <w:r w:rsidRPr="00FA1D1A">
        <w:t xml:space="preserve"> eines Menschen (</w:t>
      </w:r>
      <w:r>
        <w:t xml:space="preserve">Grafik erstellt von </w:t>
      </w:r>
      <w:proofErr w:type="spellStart"/>
      <w:r>
        <w:t>Begger</w:t>
      </w:r>
      <w:proofErr w:type="spellEnd"/>
      <w:r>
        <w:t>, basierend auf</w:t>
      </w:r>
      <w:r w:rsidRPr="00FA1D1A">
        <w:t xml:space="preserve">: </w:t>
      </w:r>
      <w:r w:rsidRPr="00D04253">
        <w:t>https://commons.wikimedia.org/wiki/File:Chronotype_and_age.svg</w:t>
      </w:r>
      <w:r w:rsidRPr="00FA1D1A">
        <w:t>)</w:t>
      </w:r>
    </w:p>
    <w:sectPr w:rsidR="00D20DBB" w:rsidRPr="00D20DBB" w:rsidSect="00715B6A">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1BEA" w:rsidRDefault="00BA1BEA" w:rsidP="00F32432">
      <w:r>
        <w:separator/>
      </w:r>
    </w:p>
    <w:p w:rsidR="00BA1BEA" w:rsidRDefault="00BA1BEA"/>
  </w:endnote>
  <w:endnote w:type="continuationSeparator" w:id="0">
    <w:p w:rsidR="00BA1BEA" w:rsidRDefault="00BA1BEA" w:rsidP="00F32432">
      <w:r>
        <w:continuationSeparator/>
      </w:r>
    </w:p>
    <w:p w:rsidR="00BA1BEA" w:rsidRDefault="00BA1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B833EA8-4F09-224B-9D70-B6AF46005E9E}"/>
    <w:embedBold r:id="rId2" w:fontKey="{1557C223-5ABE-4240-9953-70EA787D8F09}"/>
    <w:embedItalic r:id="rId3" w:fontKey="{5F2B7E67-CB3B-6A4F-B939-6A64AF541E91}"/>
    <w:embedBoldItalic r:id="rId4" w:fontKey="{2733DD12-796B-E140-9A8B-A39E3B6F2D5B}"/>
  </w:font>
  <w:font w:name="Symbol">
    <w:panose1 w:val="05050102010706020507"/>
    <w:charset w:val="02"/>
    <w:family w:val="decorative"/>
    <w:pitch w:val="variable"/>
    <w:sig w:usb0="00000000" w:usb1="10000000" w:usb2="00000000" w:usb3="00000000" w:csb0="80000000" w:csb1="00000000"/>
    <w:embedRegular r:id="rId5" w:fontKey="{7BF7118C-8013-C54C-98E0-DFD45DF31BC8}"/>
  </w:font>
  <w:font w:name="Courier New">
    <w:panose1 w:val="02070309020205020404"/>
    <w:charset w:val="00"/>
    <w:family w:val="modern"/>
    <w:pitch w:val="fixed"/>
    <w:sig w:usb0="E0002EFF" w:usb1="C0007843" w:usb2="00000009" w:usb3="00000000" w:csb0="000001FF" w:csb1="00000000"/>
    <w:embedRegular r:id="rId6" w:fontKey="{0D9810FA-AF06-4B47-B26D-185D929EA35A}"/>
  </w:font>
  <w:font w:name="Wingdings">
    <w:panose1 w:val="05000000000000000000"/>
    <w:charset w:val="4D"/>
    <w:family w:val="decorative"/>
    <w:pitch w:val="variable"/>
    <w:sig w:usb0="00000003" w:usb1="00000000" w:usb2="00000000" w:usb3="00000000" w:csb0="80000001" w:csb1="00000000"/>
    <w:embedRegular r:id="rId7" w:fontKey="{A1C5557B-B1EB-B947-B3C9-5AB392CA0846}"/>
  </w:font>
  <w:font w:name="Calibri">
    <w:panose1 w:val="020F0502020204030204"/>
    <w:charset w:val="00"/>
    <w:family w:val="swiss"/>
    <w:pitch w:val="variable"/>
    <w:sig w:usb0="E4002EFF" w:usb1="C000247B" w:usb2="00000009" w:usb3="00000000" w:csb0="000001FF" w:csb1="00000000"/>
    <w:embedRegular r:id="rId8" w:fontKey="{DBE6DEC6-034E-B14D-B05C-FAC3BAE641BE}"/>
    <w:embedBold r:id="rId9" w:fontKey="{31AFFCB7-5A75-F24E-8301-27FF4A045CCB}"/>
    <w:embedItalic r:id="rId10" w:fontKey="{1C0DB642-01FC-C04A-8369-F6846E1820FC}"/>
    <w:embedBoldItalic r:id="rId11" w:fontKey="{DEB29BFD-5851-564C-9E83-CC9BF41CF666}"/>
  </w:font>
  <w:font w:name="Calibri Light">
    <w:panose1 w:val="020F0302020204030204"/>
    <w:charset w:val="00"/>
    <w:family w:val="swiss"/>
    <w:pitch w:val="variable"/>
    <w:sig w:usb0="E4002EFF" w:usb1="C000247B" w:usb2="00000009" w:usb3="00000000" w:csb0="000001FF" w:csb1="00000000"/>
    <w:embedRegular r:id="rId12" w:fontKey="{FB746B8F-9AF9-B144-9008-AA8101018040}"/>
    <w:embedItalic r:id="rId13" w:fontKey="{D544F3ED-5862-9348-B18B-3CF63D499408}"/>
  </w:font>
  <w:font w:name="Open Sans">
    <w:altName w:val="Arial"/>
    <w:panose1 w:val="020B0606030504020204"/>
    <w:charset w:val="00"/>
    <w:family w:val="swiss"/>
    <w:pitch w:val="variable"/>
    <w:sig w:usb0="E00002EF" w:usb1="4000205B" w:usb2="00000028" w:usb3="00000000" w:csb0="0000019F" w:csb1="00000000"/>
    <w:embedRegular r:id="rId14" w:fontKey="{3972B601-82AB-EC4E-B11D-B21AF7ABF445}"/>
    <w:embedBold r:id="rId15" w:fontKey="{B4B45DA0-177E-4E41-9890-07EF6D21BE42}"/>
    <w:embedItalic r:id="rId16" w:fontKey="{424D5344-5080-9645-A8C9-123A3A431B8C}"/>
  </w:font>
  <w:font w:name="Open Sans Light">
    <w:panose1 w:val="020B0306030504020204"/>
    <w:charset w:val="00"/>
    <w:family w:val="swiss"/>
    <w:pitch w:val="variable"/>
    <w:sig w:usb0="E00002EF" w:usb1="4000205B" w:usb2="00000028" w:usb3="00000000" w:csb0="0000019F" w:csb1="00000000"/>
    <w:embedRegular r:id="rId17" w:fontKey="{176F67F1-E8A3-C94E-9F2B-33524AC92B71}"/>
    <w:embedBold r:id="rId18" w:fontKey="{E973D464-B81D-7A4F-87A6-CC3BB6B70972}"/>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19" w:fontKey="{554A9DE0-48B2-2A4B-A3B2-6DC9C0A73F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0DBB" w:rsidRDefault="00D20D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0DBB" w:rsidRDefault="00D20D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0DBB" w:rsidRDefault="00D20DB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43A1" w:rsidRDefault="007543A1">
    <w:pPr>
      <w:pStyle w:val="Fuzeile"/>
    </w:pPr>
  </w:p>
  <w:p w:rsidR="00371316" w:rsidRDefault="00371316"/>
  <w:p w:rsidR="00371316" w:rsidRDefault="0037131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E301E" w:rsidRPr="00913AC7" w:rsidRDefault="00913AC7" w:rsidP="00BE301E">
    <w:pPr>
      <w:pStyle w:val="BUSeitenzahl"/>
      <w:rPr>
        <w:lang w:val="de-DE"/>
      </w:rPr>
    </w:pPr>
    <w:r>
      <w:rPr>
        <w:lang w:val="de-DE"/>
      </w:rPr>
      <w:t xml:space="preserve">BU praktisch </w:t>
    </w:r>
    <w:r>
      <w:rPr>
        <w:lang w:val="de-DE"/>
      </w:rPr>
      <w:t>8(1):</w:t>
    </w:r>
    <w:r>
      <w:rPr>
        <w:lang w:val="de-DE"/>
      </w:rPr>
      <w:t>11</w:t>
    </w:r>
    <w:r>
      <w:rPr>
        <w:lang w:val="de-DE"/>
      </w:rPr>
      <w:tab/>
      <w:t>(2025)</w:t>
    </w:r>
    <w:r w:rsidR="009332CE">
      <w:tab/>
    </w:r>
    <w:proofErr w:type="spellStart"/>
    <w:r w:rsidR="00BE301E">
      <w:t>Seite</w:t>
    </w:r>
    <w:proofErr w:type="spellEnd"/>
    <w:r w:rsidR="00BE301E">
      <w:t xml:space="preserve"> </w:t>
    </w:r>
    <w:r w:rsidR="00BE301E">
      <w:fldChar w:fldCharType="begin"/>
    </w:r>
    <w:r w:rsidR="00BE301E">
      <w:instrText xml:space="preserve"> PAGE  \* Arabic  \* MERGEFORMAT </w:instrText>
    </w:r>
    <w:r w:rsidR="00BE301E">
      <w:fldChar w:fldCharType="separate"/>
    </w:r>
    <w:r w:rsidR="00D20DBB">
      <w:rPr>
        <w:noProof/>
      </w:rPr>
      <w:t>2</w:t>
    </w:r>
    <w:r w:rsidR="00BE301E">
      <w:fldChar w:fldCharType="end"/>
    </w:r>
    <w:r w:rsidR="00BE301E">
      <w:t xml:space="preserve"> von </w:t>
    </w:r>
    <w:r w:rsidR="00BE301E">
      <w:rPr>
        <w:noProof/>
      </w:rPr>
      <w:fldChar w:fldCharType="begin"/>
    </w:r>
    <w:r w:rsidR="00BE301E">
      <w:rPr>
        <w:noProof/>
      </w:rPr>
      <w:instrText xml:space="preserve"> NUMPAGES  \* Arabic  \* MERGEFORMAT </w:instrText>
    </w:r>
    <w:r w:rsidR="00BE301E">
      <w:rPr>
        <w:noProof/>
      </w:rPr>
      <w:fldChar w:fldCharType="separate"/>
    </w:r>
    <w:r w:rsidR="00D20DBB">
      <w:rPr>
        <w:noProof/>
      </w:rPr>
      <w:t>2</w:t>
    </w:r>
    <w:r w:rsidR="00BE301E">
      <w:rPr>
        <w:noProof/>
      </w:rPr>
      <w:fldChar w:fldCharType="end"/>
    </w:r>
  </w:p>
  <w:p w:rsidR="00371316" w:rsidRDefault="00371316"/>
  <w:p w:rsidR="00371316" w:rsidRDefault="0037131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43A1" w:rsidRDefault="007543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1BEA" w:rsidRDefault="00BA1BEA">
      <w:r>
        <w:separator/>
      </w:r>
    </w:p>
  </w:footnote>
  <w:footnote w:type="continuationSeparator" w:id="0">
    <w:p w:rsidR="00BA1BEA" w:rsidRDefault="00BA1BEA" w:rsidP="00F32432">
      <w:r>
        <w:continuationSeparator/>
      </w:r>
    </w:p>
    <w:p w:rsidR="00BA1BEA" w:rsidRDefault="00BA1B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0DBB" w:rsidRDefault="00D20DB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0DBB" w:rsidRDefault="00D20DBB" w:rsidP="00D20DBB">
    <w:pPr>
      <w:pStyle w:val="BUKopfzeile"/>
    </w:pPr>
    <w:r w:rsidRPr="00C405D2">
      <w:t>www.bu-praktisch.de</w:t>
    </w:r>
    <w:r w:rsidRPr="00C405D2">
      <w:tab/>
    </w:r>
    <w:r w:rsidRPr="00C405D2">
      <w:rPr>
        <w:noProof/>
        <w:lang w:val="de-DE" w:eastAsia="de-DE"/>
      </w:rPr>
      <w:drawing>
        <wp:inline distT="0" distB="0" distL="0" distR="0" wp14:anchorId="18DAC937" wp14:editId="1C660658">
          <wp:extent cx="1080000" cy="378000"/>
          <wp:effectExtent l="0" t="0" r="635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0DBB" w:rsidRDefault="00D20DB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43A1" w:rsidRDefault="007543A1">
    <w:pPr>
      <w:pStyle w:val="Kopfzeile"/>
    </w:pPr>
  </w:p>
  <w:p w:rsidR="00371316" w:rsidRDefault="00371316"/>
  <w:p w:rsidR="00371316" w:rsidRDefault="003713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E301E" w:rsidRPr="00C405D2" w:rsidRDefault="00BE301E" w:rsidP="004058DB">
    <w:pPr>
      <w:pStyle w:val="BUKopfzeile"/>
    </w:pPr>
    <w:r w:rsidRPr="00C405D2">
      <w:t>www.bu-praktisch.de</w:t>
    </w:r>
    <w:r w:rsidRPr="00C405D2">
      <w:tab/>
    </w:r>
    <w:r w:rsidRPr="00C405D2">
      <w:rPr>
        <w:noProof/>
        <w:lang w:val="de-DE" w:eastAsia="de-DE"/>
      </w:rPr>
      <w:drawing>
        <wp:inline distT="0" distB="0" distL="0" distR="0">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rsidR="00371316" w:rsidRDefault="00BA1BEA" w:rsidP="00D20DBB">
    <w:pPr>
      <w:pStyle w:val="BUKopfzeile"/>
      <w:spacing w:after="240"/>
    </w:pPr>
    <w:r w:rsidRPr="00BA1BEA">
      <w:rPr>
        <w:noProof/>
        <w14:textOutline w14:w="0" w14:cap="rnd" w14:cmpd="sng" w14:algn="ctr">
          <w14:noFill/>
          <w14:prstDash w14:val="solid"/>
          <w14:bevel/>
        </w14:textOutline>
        <w14:ligatures w14:val="none"/>
      </w:rPr>
      <w:pict>
        <v:rect id="_x0000_i1026" alt="" style="width:453.5pt;height:.5pt;mso-width-percent:0;mso-height-percent:0;mso-width-percent:0;mso-height-percent:0" o:hralign="center" o:hrstd="t" o:hrnoshade="t" o:hr="t" fillcolor="#cdd766"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43A1" w:rsidRDefault="007543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1"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3" w15:restartNumberingAfterBreak="0">
    <w:nsid w:val="4D516C59"/>
    <w:multiLevelType w:val="hybridMultilevel"/>
    <w:tmpl w:val="4E2A00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7C454491"/>
    <w:multiLevelType w:val="multilevel"/>
    <w:tmpl w:val="277E833C"/>
    <w:numStyleLink w:val="BUNummerierteListe"/>
  </w:abstractNum>
  <w:num w:numId="1" w16cid:durableId="1624068647">
    <w:abstractNumId w:val="0"/>
  </w:num>
  <w:num w:numId="2" w16cid:durableId="1969626596">
    <w:abstractNumId w:val="1"/>
  </w:num>
  <w:num w:numId="3" w16cid:durableId="1228807995">
    <w:abstractNumId w:val="4"/>
  </w:num>
  <w:num w:numId="4" w16cid:durableId="1499729225">
    <w:abstractNumId w:val="2"/>
  </w:num>
  <w:num w:numId="5" w16cid:durableId="134567762">
    <w:abstractNumId w:val="5"/>
  </w:num>
  <w:num w:numId="6" w16cid:durableId="162996680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embedSystemFonts/>
  <w:proofState w:spelling="clean" w:grammar="clean"/>
  <w:defaultTabStop w:val="709"/>
  <w:hyphenationZone w:val="425"/>
  <w:defaultTableStyle w:val="BUTabelle"/>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432"/>
    <w:rsid w:val="00022517"/>
    <w:rsid w:val="000303F8"/>
    <w:rsid w:val="00052A5F"/>
    <w:rsid w:val="00061CB5"/>
    <w:rsid w:val="000822EF"/>
    <w:rsid w:val="000D001C"/>
    <w:rsid w:val="00101943"/>
    <w:rsid w:val="00131011"/>
    <w:rsid w:val="00137E9F"/>
    <w:rsid w:val="00143AAE"/>
    <w:rsid w:val="001608C2"/>
    <w:rsid w:val="001649B0"/>
    <w:rsid w:val="00170486"/>
    <w:rsid w:val="0017098B"/>
    <w:rsid w:val="00196767"/>
    <w:rsid w:val="001B1BEC"/>
    <w:rsid w:val="001B3BB4"/>
    <w:rsid w:val="001C125C"/>
    <w:rsid w:val="001F1B15"/>
    <w:rsid w:val="00223203"/>
    <w:rsid w:val="002335BF"/>
    <w:rsid w:val="00234F96"/>
    <w:rsid w:val="002679EE"/>
    <w:rsid w:val="00276705"/>
    <w:rsid w:val="00297CF2"/>
    <w:rsid w:val="002C15A9"/>
    <w:rsid w:val="002C3652"/>
    <w:rsid w:val="002C4C4E"/>
    <w:rsid w:val="00320069"/>
    <w:rsid w:val="003316DD"/>
    <w:rsid w:val="00352F8E"/>
    <w:rsid w:val="00371316"/>
    <w:rsid w:val="00372ED3"/>
    <w:rsid w:val="00376727"/>
    <w:rsid w:val="00392F33"/>
    <w:rsid w:val="00397122"/>
    <w:rsid w:val="003A1F68"/>
    <w:rsid w:val="003A4C03"/>
    <w:rsid w:val="003B34AE"/>
    <w:rsid w:val="003D4C64"/>
    <w:rsid w:val="004058DB"/>
    <w:rsid w:val="004070A5"/>
    <w:rsid w:val="00414F7E"/>
    <w:rsid w:val="00420FA9"/>
    <w:rsid w:val="00432E4B"/>
    <w:rsid w:val="0043397F"/>
    <w:rsid w:val="00440D62"/>
    <w:rsid w:val="00490781"/>
    <w:rsid w:val="004907BD"/>
    <w:rsid w:val="0049746D"/>
    <w:rsid w:val="004C25D8"/>
    <w:rsid w:val="004D2C5F"/>
    <w:rsid w:val="004E2371"/>
    <w:rsid w:val="00522BD8"/>
    <w:rsid w:val="0054571E"/>
    <w:rsid w:val="00555865"/>
    <w:rsid w:val="00567DF2"/>
    <w:rsid w:val="00570410"/>
    <w:rsid w:val="005C1337"/>
    <w:rsid w:val="00621949"/>
    <w:rsid w:val="00633099"/>
    <w:rsid w:val="006333C5"/>
    <w:rsid w:val="0065516A"/>
    <w:rsid w:val="006555A9"/>
    <w:rsid w:val="00666A46"/>
    <w:rsid w:val="00692866"/>
    <w:rsid w:val="006A7A1B"/>
    <w:rsid w:val="006B305C"/>
    <w:rsid w:val="006C2DAA"/>
    <w:rsid w:val="006F4229"/>
    <w:rsid w:val="00703399"/>
    <w:rsid w:val="00707C54"/>
    <w:rsid w:val="00715B6A"/>
    <w:rsid w:val="00716578"/>
    <w:rsid w:val="00722C47"/>
    <w:rsid w:val="00734401"/>
    <w:rsid w:val="0073456D"/>
    <w:rsid w:val="007376CA"/>
    <w:rsid w:val="00741869"/>
    <w:rsid w:val="00746208"/>
    <w:rsid w:val="00747745"/>
    <w:rsid w:val="00750603"/>
    <w:rsid w:val="007543A1"/>
    <w:rsid w:val="00756069"/>
    <w:rsid w:val="007A591C"/>
    <w:rsid w:val="007B4AE9"/>
    <w:rsid w:val="008017BB"/>
    <w:rsid w:val="00810E76"/>
    <w:rsid w:val="008202D9"/>
    <w:rsid w:val="00836A88"/>
    <w:rsid w:val="00840573"/>
    <w:rsid w:val="00861D0C"/>
    <w:rsid w:val="008744EA"/>
    <w:rsid w:val="00893540"/>
    <w:rsid w:val="008B39AA"/>
    <w:rsid w:val="008E5040"/>
    <w:rsid w:val="008F2BB8"/>
    <w:rsid w:val="008F38F1"/>
    <w:rsid w:val="008F48E6"/>
    <w:rsid w:val="00902127"/>
    <w:rsid w:val="00907ADD"/>
    <w:rsid w:val="0091073E"/>
    <w:rsid w:val="009115A1"/>
    <w:rsid w:val="00913AC7"/>
    <w:rsid w:val="00913DBE"/>
    <w:rsid w:val="00923A83"/>
    <w:rsid w:val="00924F69"/>
    <w:rsid w:val="009332CE"/>
    <w:rsid w:val="009370B8"/>
    <w:rsid w:val="00942F60"/>
    <w:rsid w:val="009570C4"/>
    <w:rsid w:val="00980573"/>
    <w:rsid w:val="00991E43"/>
    <w:rsid w:val="009B4025"/>
    <w:rsid w:val="009C4150"/>
    <w:rsid w:val="009C4F71"/>
    <w:rsid w:val="00A35441"/>
    <w:rsid w:val="00A50E6D"/>
    <w:rsid w:val="00A52FBE"/>
    <w:rsid w:val="00A651FC"/>
    <w:rsid w:val="00AF7116"/>
    <w:rsid w:val="00B0639A"/>
    <w:rsid w:val="00B43528"/>
    <w:rsid w:val="00B52B2A"/>
    <w:rsid w:val="00B55243"/>
    <w:rsid w:val="00B6514D"/>
    <w:rsid w:val="00B6758F"/>
    <w:rsid w:val="00B85A8E"/>
    <w:rsid w:val="00B96C0E"/>
    <w:rsid w:val="00B97BC8"/>
    <w:rsid w:val="00BA1BEA"/>
    <w:rsid w:val="00BB55E5"/>
    <w:rsid w:val="00BD0139"/>
    <w:rsid w:val="00BD45CA"/>
    <w:rsid w:val="00BE301E"/>
    <w:rsid w:val="00BF05A1"/>
    <w:rsid w:val="00C06335"/>
    <w:rsid w:val="00C2365D"/>
    <w:rsid w:val="00C405D2"/>
    <w:rsid w:val="00C63297"/>
    <w:rsid w:val="00C96BCF"/>
    <w:rsid w:val="00CB58AE"/>
    <w:rsid w:val="00CE783B"/>
    <w:rsid w:val="00CF1DD4"/>
    <w:rsid w:val="00CF49C1"/>
    <w:rsid w:val="00D20DBB"/>
    <w:rsid w:val="00D246DF"/>
    <w:rsid w:val="00D31CA4"/>
    <w:rsid w:val="00D5436F"/>
    <w:rsid w:val="00D55076"/>
    <w:rsid w:val="00D825AF"/>
    <w:rsid w:val="00D90286"/>
    <w:rsid w:val="00D91ECF"/>
    <w:rsid w:val="00DA5A2B"/>
    <w:rsid w:val="00DB3E27"/>
    <w:rsid w:val="00DC0104"/>
    <w:rsid w:val="00DC5E75"/>
    <w:rsid w:val="00DE7E48"/>
    <w:rsid w:val="00E12420"/>
    <w:rsid w:val="00E15E7B"/>
    <w:rsid w:val="00E222F3"/>
    <w:rsid w:val="00E24C1E"/>
    <w:rsid w:val="00E4798D"/>
    <w:rsid w:val="00E57699"/>
    <w:rsid w:val="00E644B3"/>
    <w:rsid w:val="00E729BE"/>
    <w:rsid w:val="00E734BB"/>
    <w:rsid w:val="00E942C3"/>
    <w:rsid w:val="00EA0BF6"/>
    <w:rsid w:val="00EA3289"/>
    <w:rsid w:val="00EA7A81"/>
    <w:rsid w:val="00ED30D5"/>
    <w:rsid w:val="00F32432"/>
    <w:rsid w:val="00F41535"/>
    <w:rsid w:val="00F970D3"/>
    <w:rsid w:val="00FA0276"/>
    <w:rsid w:val="00FB15A0"/>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9A2F9"/>
  <w15:chartTrackingRefBased/>
  <w15:docId w15:val="{D3BD809E-1DC9-4FE0-A5FA-FA78AF40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3"/>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3"/>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2"/>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3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5"/>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paragraph" w:styleId="KeinLeerraum">
    <w:name w:val="No Spacing"/>
    <w:uiPriority w:val="1"/>
    <w:qFormat/>
    <w:rsid w:val="00D20DBB"/>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solidFill>
                  <a:sysClr val="windowText" lastClr="000000"/>
                </a:solidFill>
              </a:rPr>
              <a:t>Verteilung der Chronotypen in der Gesellschaft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521C-4134-B86C-2B8B3AAE133B}"/>
              </c:ext>
            </c:extLst>
          </c:dPt>
          <c:dPt>
            <c:idx val="1"/>
            <c:invertIfNegative val="0"/>
            <c:bubble3D val="0"/>
            <c:spPr>
              <a:solidFill>
                <a:srgbClr val="0070C0"/>
              </a:solidFill>
              <a:ln>
                <a:noFill/>
              </a:ln>
              <a:effectLst/>
            </c:spPr>
            <c:extLst>
              <c:ext xmlns:c16="http://schemas.microsoft.com/office/drawing/2014/chart" uri="{C3380CC4-5D6E-409C-BE32-E72D297353CC}">
                <c16:uniqueId val="{00000003-521C-4134-B86C-2B8B3AAE133B}"/>
              </c:ext>
            </c:extLst>
          </c:dPt>
          <c:dPt>
            <c:idx val="2"/>
            <c:invertIfNegative val="0"/>
            <c:bubble3D val="0"/>
            <c:spPr>
              <a:solidFill>
                <a:srgbClr val="00B0F0"/>
              </a:solidFill>
              <a:ln>
                <a:noFill/>
              </a:ln>
              <a:effectLst/>
            </c:spPr>
            <c:extLst>
              <c:ext xmlns:c16="http://schemas.microsoft.com/office/drawing/2014/chart" uri="{C3380CC4-5D6E-409C-BE32-E72D297353CC}">
                <c16:uniqueId val="{00000005-521C-4134-B86C-2B8B3AAE133B}"/>
              </c:ext>
            </c:extLst>
          </c:dPt>
          <c:dPt>
            <c:idx val="3"/>
            <c:invertIfNegative val="0"/>
            <c:bubble3D val="0"/>
            <c:spPr>
              <a:solidFill>
                <a:srgbClr val="00B050"/>
              </a:solidFill>
              <a:ln>
                <a:noFill/>
              </a:ln>
              <a:effectLst/>
            </c:spPr>
            <c:extLst>
              <c:ext xmlns:c16="http://schemas.microsoft.com/office/drawing/2014/chart" uri="{C3380CC4-5D6E-409C-BE32-E72D297353CC}">
                <c16:uniqueId val="{00000007-521C-4134-B86C-2B8B3AAE133B}"/>
              </c:ext>
            </c:extLst>
          </c:dPt>
          <c:dPt>
            <c:idx val="4"/>
            <c:invertIfNegative val="0"/>
            <c:bubble3D val="0"/>
            <c:spPr>
              <a:solidFill>
                <a:srgbClr val="FFFF00"/>
              </a:solidFill>
              <a:ln>
                <a:noFill/>
              </a:ln>
              <a:effectLst/>
            </c:spPr>
            <c:extLst>
              <c:ext xmlns:c16="http://schemas.microsoft.com/office/drawing/2014/chart" uri="{C3380CC4-5D6E-409C-BE32-E72D297353CC}">
                <c16:uniqueId val="{00000009-521C-4134-B86C-2B8B3AAE133B}"/>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521C-4134-B86C-2B8B3AAE133B}"/>
              </c:ext>
            </c:extLst>
          </c:dPt>
          <c:dPt>
            <c:idx val="6"/>
            <c:invertIfNegative val="0"/>
            <c:bubble3D val="0"/>
            <c:spPr>
              <a:solidFill>
                <a:srgbClr val="FF0000"/>
              </a:solidFill>
              <a:ln>
                <a:noFill/>
              </a:ln>
              <a:effectLst/>
            </c:spPr>
            <c:extLst>
              <c:ext xmlns:c16="http://schemas.microsoft.com/office/drawing/2014/chart" uri="{C3380CC4-5D6E-409C-BE32-E72D297353CC}">
                <c16:uniqueId val="{0000000D-521C-4134-B86C-2B8B3AAE133B}"/>
              </c:ext>
            </c:extLst>
          </c:dPt>
          <c:cat>
            <c:strRef>
              <c:f>Tabelle1!$B$1:$H$1</c:f>
              <c:strCache>
                <c:ptCount val="7"/>
                <c:pt idx="0">
                  <c:v>extreme Lerche</c:v>
                </c:pt>
                <c:pt idx="1">
                  <c:v>moderate Lerche</c:v>
                </c:pt>
                <c:pt idx="2">
                  <c:v>leichte Lerche</c:v>
                </c:pt>
                <c:pt idx="3">
                  <c:v>Normaltyp</c:v>
                </c:pt>
                <c:pt idx="4">
                  <c:v>leichte Eule</c:v>
                </c:pt>
                <c:pt idx="5">
                  <c:v>moderate Eule</c:v>
                </c:pt>
                <c:pt idx="6">
                  <c:v>extreme Eule</c:v>
                </c:pt>
              </c:strCache>
            </c:strRef>
          </c:cat>
          <c:val>
            <c:numRef>
              <c:f>Tabelle1!$B$2:$H$2</c:f>
              <c:numCache>
                <c:formatCode>General</c:formatCode>
                <c:ptCount val="7"/>
                <c:pt idx="0">
                  <c:v>1.7000000000000001E-2</c:v>
                </c:pt>
                <c:pt idx="1">
                  <c:v>0.13300000000000001</c:v>
                </c:pt>
                <c:pt idx="2">
                  <c:v>0.32</c:v>
                </c:pt>
                <c:pt idx="3">
                  <c:v>0.28000000000000003</c:v>
                </c:pt>
                <c:pt idx="4">
                  <c:v>0.16</c:v>
                </c:pt>
                <c:pt idx="5">
                  <c:v>6.5000000000000002E-2</c:v>
                </c:pt>
                <c:pt idx="6">
                  <c:v>2.5000000000000001E-2</c:v>
                </c:pt>
              </c:numCache>
            </c:numRef>
          </c:val>
          <c:extLst>
            <c:ext xmlns:c16="http://schemas.microsoft.com/office/drawing/2014/chart" uri="{C3380CC4-5D6E-409C-BE32-E72D297353CC}">
              <c16:uniqueId val="{0000000E-521C-4134-B86C-2B8B3AAE133B}"/>
            </c:ext>
          </c:extLst>
        </c:ser>
        <c:dLbls>
          <c:showLegendKey val="0"/>
          <c:showVal val="0"/>
          <c:showCatName val="0"/>
          <c:showSerName val="0"/>
          <c:showPercent val="0"/>
          <c:showBubbleSize val="0"/>
        </c:dLbls>
        <c:gapWidth val="219"/>
        <c:overlap val="-27"/>
        <c:axId val="371152368"/>
        <c:axId val="371149744"/>
      </c:barChart>
      <c:catAx>
        <c:axId val="37115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crossAx val="371149744"/>
        <c:crosses val="autoZero"/>
        <c:auto val="1"/>
        <c:lblAlgn val="ctr"/>
        <c:lblOffset val="100"/>
        <c:noMultiLvlLbl val="0"/>
      </c:catAx>
      <c:valAx>
        <c:axId val="371149744"/>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solidFill>
                      <a:sysClr val="windowText" lastClr="000000"/>
                    </a:solidFill>
                  </a:rPr>
                  <a:t>Bevölkerungsanteil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crossAx val="37115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266F9-B10A-42E9-906F-F67996BA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2451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2</cp:revision>
  <cp:lastPrinted>2018-11-08T16:17:00Z</cp:lastPrinted>
  <dcterms:created xsi:type="dcterms:W3CDTF">2025-05-03T11:00:00Z</dcterms:created>
  <dcterms:modified xsi:type="dcterms:W3CDTF">2025-05-03T11:00:00Z</dcterms:modified>
</cp:coreProperties>
</file>